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C7" w:rsidRPr="001F6F41" w:rsidRDefault="009304B4" w:rsidP="001F6F41">
      <w:pPr>
        <w:jc w:val="center"/>
        <w:rPr>
          <w:b/>
          <w:i/>
          <w:u w:val="single"/>
        </w:rPr>
      </w:pPr>
      <w:bookmarkStart w:id="0" w:name="_GoBack"/>
      <w:r w:rsidRPr="001F6F41">
        <w:rPr>
          <w:b/>
          <w:i/>
          <w:u w:val="single"/>
        </w:rPr>
        <w:t>Предоставление государственных услуг в сфере строительства в электронном виде в 2014 году</w:t>
      </w:r>
    </w:p>
    <w:bookmarkEnd w:id="0"/>
    <w:p w:rsidR="009304B4" w:rsidRDefault="009304B4"/>
    <w:p w:rsidR="00470ECC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С 1 октября 2013 года разрешительную документацию на строительство бюджетных объектов можно оформить только в электронном виде. С 1 июля 2014 года проекты частных инвесторов проходят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госэкспертизу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 только в электронном виде. </w:t>
      </w:r>
      <w:proofErr w:type="spellStart"/>
      <w:proofErr w:type="gramStart"/>
      <w:r w:rsidRPr="001F6F41">
        <w:rPr>
          <w:rFonts w:eastAsia="Times New Roman" w:cs="Times New Roman"/>
          <w:szCs w:val="28"/>
          <w:lang w:eastAsia="ru-RU"/>
        </w:rPr>
        <w:t>Стройкомплекс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 Москвы предоставляет застройщикам ключевые государственные услуги - выдача разрешения на строительство; проведение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госэкспертизы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 проектной документации; подготовка, утверждение и изменение градостроительного плана земельного участка (ГПЗУ); выдача свидетельства об утверждении архитектурно-градостроительного решения (АГР) объекта капитального строительства; выдача разрешения на ввод объекта в эксплуатацию и заключения о соответствии объекта требованиям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техрегламентов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 и проектной документации;</w:t>
      </w:r>
      <w:proofErr w:type="gramEnd"/>
      <w:r w:rsidRPr="001F6F41">
        <w:rPr>
          <w:rFonts w:eastAsia="Times New Roman" w:cs="Times New Roman"/>
          <w:szCs w:val="28"/>
          <w:lang w:eastAsia="ru-RU"/>
        </w:rPr>
        <w:t xml:space="preserve"> получение паспорта колористического решения - с помощью Портала государственных и муниципальных услуг (функций) города Москвы. </w:t>
      </w:r>
    </w:p>
    <w:p w:rsidR="001F6F41" w:rsidRPr="001F6F41" w:rsidRDefault="001F6F41" w:rsidP="00E95541">
      <w:pPr>
        <w:jc w:val="both"/>
        <w:rPr>
          <w:rFonts w:eastAsia="Times New Roman" w:cs="Times New Roman"/>
          <w:szCs w:val="28"/>
          <w:lang w:eastAsia="ru-RU"/>
        </w:rPr>
      </w:pPr>
    </w:p>
    <w:p w:rsidR="00470ECC" w:rsidRPr="001F6F41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В числе последних двух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госуслуг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, переведенных в электронный вид - "Предоставление сведений, содержащихся в Интегрированной автоматизированной информационной системе обеспечения градостроительной деятельности города Москвы" (с 30 июня) и Согласование </w:t>
      </w:r>
      <w:proofErr w:type="gramStart"/>
      <w:r w:rsidRPr="001F6F41">
        <w:rPr>
          <w:rFonts w:eastAsia="Times New Roman" w:cs="Times New Roman"/>
          <w:szCs w:val="28"/>
          <w:lang w:eastAsia="ru-RU"/>
        </w:rPr>
        <w:t>дизайн-проекта</w:t>
      </w:r>
      <w:proofErr w:type="gramEnd"/>
      <w:r w:rsidRPr="001F6F41">
        <w:rPr>
          <w:rFonts w:eastAsia="Times New Roman" w:cs="Times New Roman"/>
          <w:szCs w:val="28"/>
          <w:lang w:eastAsia="ru-RU"/>
        </w:rPr>
        <w:t xml:space="preserve"> размещения вывески» (с 23 мая). </w:t>
      </w:r>
    </w:p>
    <w:p w:rsidR="00470ECC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Переведенные в электронный вид услуги, которые оказывают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Москомархитектура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Мосгосстройнадзор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Мосгосэкспертиза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, достаточно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востребованны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: в среднем застройщики обращаются за ними более тысячи раз в год. </w:t>
      </w:r>
    </w:p>
    <w:p w:rsidR="001F6F41" w:rsidRPr="001F6F41" w:rsidRDefault="001F6F41" w:rsidP="00E95541">
      <w:pPr>
        <w:jc w:val="both"/>
        <w:rPr>
          <w:rFonts w:eastAsia="Times New Roman" w:cs="Times New Roman"/>
          <w:szCs w:val="28"/>
          <w:lang w:eastAsia="ru-RU"/>
        </w:rPr>
      </w:pPr>
    </w:p>
    <w:p w:rsidR="00470ECC" w:rsidRPr="001F6F41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Подать заявку можно из любой точки мира и в любое время с помощью сети Интернет через личный кабинет на московском портале государственных услуг, что значительно экономит время застройщика. Кроме того, электронные услуги исключают личное общение заявителя и чиновника, это позволяет снизить коррупционные риски при предоставлении услуги. </w:t>
      </w:r>
    </w:p>
    <w:p w:rsidR="001F6F41" w:rsidRDefault="001F6F41" w:rsidP="00E95541">
      <w:pPr>
        <w:jc w:val="both"/>
        <w:rPr>
          <w:rFonts w:eastAsia="Times New Roman" w:cs="Times New Roman"/>
          <w:szCs w:val="28"/>
          <w:lang w:eastAsia="ru-RU"/>
        </w:rPr>
      </w:pPr>
    </w:p>
    <w:p w:rsidR="00470ECC" w:rsidRPr="001F6F41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Заявителю нет необходимости собирать огромное количество документов: все необходимые документы, которые есть в распоряжении госорганов, будут передаваться между ведомствами через базовый регистр информации. Процедура оформления заявки не потребует от застройщика очного визита ни на одном из этапов рассмотрения заявления. Там же, на портале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госуслуг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, заявитель может отследить ход рассмотрения своего обращения. </w:t>
      </w:r>
    </w:p>
    <w:p w:rsidR="001F6F41" w:rsidRDefault="001F6F41" w:rsidP="00E95541">
      <w:pPr>
        <w:jc w:val="both"/>
        <w:rPr>
          <w:rFonts w:eastAsia="Times New Roman" w:cs="Times New Roman"/>
          <w:szCs w:val="28"/>
          <w:lang w:eastAsia="ru-RU"/>
        </w:rPr>
      </w:pPr>
    </w:p>
    <w:p w:rsidR="00470ECC" w:rsidRPr="001F6F41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Выдача электронного разрешения на строительство занимает до десяти рабочих дней и оформляется бесплатно. Без взимания платы оформляется и ГПЗУ, срок оформления - 30 дней. За свидетельство об утверждении </w:t>
      </w:r>
      <w:r w:rsidRPr="001F6F41">
        <w:rPr>
          <w:rFonts w:eastAsia="Times New Roman" w:cs="Times New Roman"/>
          <w:szCs w:val="28"/>
          <w:lang w:eastAsia="ru-RU"/>
        </w:rPr>
        <w:lastRenderedPageBreak/>
        <w:t>архитектурно-</w:t>
      </w:r>
      <w:proofErr w:type="gramStart"/>
      <w:r w:rsidRPr="001F6F41">
        <w:rPr>
          <w:rFonts w:eastAsia="Times New Roman" w:cs="Times New Roman"/>
          <w:szCs w:val="28"/>
          <w:lang w:eastAsia="ru-RU"/>
        </w:rPr>
        <w:t>градостроительного решения</w:t>
      </w:r>
      <w:proofErr w:type="gramEnd"/>
      <w:r w:rsidRPr="001F6F41">
        <w:rPr>
          <w:rFonts w:eastAsia="Times New Roman" w:cs="Times New Roman"/>
          <w:szCs w:val="28"/>
          <w:lang w:eastAsia="ru-RU"/>
        </w:rPr>
        <w:t xml:space="preserve"> (АГР) объекта застройщикам платить не придется. Займет такая процедура от 14 до 30 дней. </w:t>
      </w:r>
    </w:p>
    <w:p w:rsidR="00470ECC" w:rsidRPr="001F6F41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>За предоставление услуги «Государственная экспертиза проектной документации и результатов инженерных изысканий» взимается плата (в соответствии с п. 26 145-ПП РФ от 5 марта 2007 года), срок прохождения экспертизы в зависимости от типа объекта занимает от 30 до 60 дней.</w:t>
      </w:r>
    </w:p>
    <w:p w:rsidR="00470ECC" w:rsidRPr="001F6F41" w:rsidRDefault="00AB7DC7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br/>
      </w:r>
      <w:proofErr w:type="spellStart"/>
      <w:r w:rsidR="007D4DD8" w:rsidRPr="001F6F41">
        <w:rPr>
          <w:rFonts w:eastAsia="Times New Roman" w:cs="Times New Roman"/>
          <w:szCs w:val="28"/>
          <w:lang w:eastAsia="ru-RU"/>
        </w:rPr>
        <w:t>Стройкомплекс</w:t>
      </w:r>
      <w:proofErr w:type="spellEnd"/>
      <w:r w:rsidR="007D4DD8" w:rsidRPr="001F6F41">
        <w:rPr>
          <w:rFonts w:eastAsia="Times New Roman" w:cs="Times New Roman"/>
          <w:szCs w:val="28"/>
          <w:lang w:eastAsia="ru-RU"/>
        </w:rPr>
        <w:t xml:space="preserve"> столицы планирует до конца 2014 года начать выдавать электронные разрешения на перемещение отходов строительства и сноса (в том числе грунтов), заключения о проверке достоверности определения сметной стоимости объектов капитального строительства, а также принимать извещения о начале и об окончании строительства.</w:t>
      </w:r>
    </w:p>
    <w:p w:rsidR="00470ECC" w:rsidRPr="001F6F41" w:rsidRDefault="00470ECC" w:rsidP="00E95541">
      <w:pPr>
        <w:jc w:val="both"/>
        <w:rPr>
          <w:rFonts w:eastAsia="Times New Roman" w:cs="Times New Roman"/>
          <w:szCs w:val="28"/>
          <w:lang w:eastAsia="ru-RU"/>
        </w:rPr>
      </w:pPr>
    </w:p>
    <w:p w:rsidR="00470ECC" w:rsidRPr="001F6F41" w:rsidRDefault="007D4DD8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Получить разрешение можно как в электронном виде с цифровой подписью уполномоченного лица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Мосгосстройнадзора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, Москомархитектуры или </w:t>
      </w:r>
      <w:proofErr w:type="spellStart"/>
      <w:r w:rsidRPr="001F6F41">
        <w:rPr>
          <w:rFonts w:eastAsia="Times New Roman" w:cs="Times New Roman"/>
          <w:szCs w:val="28"/>
          <w:lang w:eastAsia="ru-RU"/>
        </w:rPr>
        <w:t>Мосгосэкспертизы</w:t>
      </w:r>
      <w:proofErr w:type="spellEnd"/>
      <w:r w:rsidRPr="001F6F41">
        <w:rPr>
          <w:rFonts w:eastAsia="Times New Roman" w:cs="Times New Roman"/>
          <w:szCs w:val="28"/>
          <w:lang w:eastAsia="ru-RU"/>
        </w:rPr>
        <w:t xml:space="preserve">, так и через службу «одного окна», либо застройщик может получить документ сразу в двух вариантах. </w:t>
      </w:r>
    </w:p>
    <w:p w:rsidR="00470ECC" w:rsidRPr="001F6F41" w:rsidRDefault="007D4DD8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Кроме того, заявителю не потребуется предоставлять проектную документацию, получившую положительную оценку, на следующих этапах контроля в строительстве: на этапе выдачи разрешения на строительство и осуществления государственного строительного надзора. Вся документация будет храниться в базе данных, а значит, исключаются риски предоставления застройщиком измененной проектной документации. </w:t>
      </w:r>
    </w:p>
    <w:p w:rsidR="00470ECC" w:rsidRPr="001F6F41" w:rsidRDefault="00470ECC" w:rsidP="00E95541">
      <w:pPr>
        <w:jc w:val="both"/>
        <w:rPr>
          <w:rFonts w:eastAsia="Times New Roman" w:cs="Times New Roman"/>
          <w:szCs w:val="28"/>
          <w:lang w:eastAsia="ru-RU"/>
        </w:rPr>
      </w:pPr>
    </w:p>
    <w:p w:rsidR="00470ECC" w:rsidRPr="001F6F41" w:rsidRDefault="007D4DD8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Таким образом, этот шаг правительства Москвы к созданию благоприятных условий для бизнеса в градостроительстве можно назвать взаимовыгодным: поскольку инвесторы значительно экономят собственное время, а органы власти получают дополнительный </w:t>
      </w:r>
      <w:proofErr w:type="gramStart"/>
      <w:r w:rsidRPr="001F6F41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1F6F41">
        <w:rPr>
          <w:rFonts w:eastAsia="Times New Roman" w:cs="Times New Roman"/>
          <w:szCs w:val="28"/>
          <w:lang w:eastAsia="ru-RU"/>
        </w:rPr>
        <w:t xml:space="preserve"> документацией, в которую невозможно будет внести изменения задним числом. </w:t>
      </w:r>
    </w:p>
    <w:p w:rsidR="001F6F41" w:rsidRDefault="001F6F41" w:rsidP="00E95541">
      <w:pPr>
        <w:jc w:val="both"/>
        <w:rPr>
          <w:rFonts w:eastAsia="Times New Roman" w:cs="Times New Roman"/>
          <w:szCs w:val="28"/>
          <w:lang w:eastAsia="ru-RU"/>
        </w:rPr>
      </w:pPr>
    </w:p>
    <w:p w:rsidR="007D4DD8" w:rsidRPr="001F6F41" w:rsidRDefault="007D4DD8" w:rsidP="00E95541">
      <w:pPr>
        <w:jc w:val="both"/>
        <w:rPr>
          <w:rFonts w:eastAsia="Times New Roman" w:cs="Times New Roman"/>
          <w:szCs w:val="28"/>
          <w:lang w:eastAsia="ru-RU"/>
        </w:rPr>
      </w:pPr>
      <w:r w:rsidRPr="001F6F41">
        <w:rPr>
          <w:rFonts w:eastAsia="Times New Roman" w:cs="Times New Roman"/>
          <w:szCs w:val="28"/>
          <w:lang w:eastAsia="ru-RU"/>
        </w:rPr>
        <w:t xml:space="preserve">Справка: В настоящее время органы исполнительной власти Москвы оказывают десять государственных услуг в градостроительной сфере: </w:t>
      </w:r>
      <w:proofErr w:type="gramStart"/>
      <w:r w:rsidRPr="001F6F41">
        <w:rPr>
          <w:rFonts w:eastAsia="Times New Roman" w:cs="Times New Roman"/>
          <w:szCs w:val="28"/>
          <w:lang w:eastAsia="ru-RU"/>
        </w:rPr>
        <w:t>Подготовка, утверждение и изменение ГПЗУ; Предоставление сведений, содержащихся в ИАИС ОГД Москвы; Оформление колористического паспорта; Выдача свидетельства об утверждении АГР объекта; Предоставление разрешения на условно разрешенный вид использования земельного участка; Предоставление разрешения на отклонение от предельных параметров разрешенного строительства; Проведение государственной экспертизы проектной документации и результатов инженерных изысканий; Выдача разрешения на строительство;</w:t>
      </w:r>
      <w:proofErr w:type="gramEnd"/>
      <w:r w:rsidRPr="001F6F41">
        <w:rPr>
          <w:rFonts w:eastAsia="Times New Roman" w:cs="Times New Roman"/>
          <w:szCs w:val="28"/>
          <w:lang w:eastAsia="ru-RU"/>
        </w:rPr>
        <w:t xml:space="preserve"> Выдача разрешения на ввод объекта в эксплуатацию; Выдача документа, подтверждающего проведение основных работ по строительству (реконструкции) объекта ИЖС, осуществляемому с привлечением средств материнского (семейного) капитала в городе Москве.</w:t>
      </w:r>
    </w:p>
    <w:p w:rsidR="00AB7DC7" w:rsidRPr="001F6F41" w:rsidRDefault="00AB7DC7" w:rsidP="00E95541">
      <w:pPr>
        <w:jc w:val="both"/>
        <w:rPr>
          <w:szCs w:val="28"/>
        </w:rPr>
      </w:pPr>
    </w:p>
    <w:sectPr w:rsidR="00AB7DC7" w:rsidRPr="001F6F41" w:rsidSect="00B6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CF1"/>
    <w:rsid w:val="001F6F41"/>
    <w:rsid w:val="00470ECC"/>
    <w:rsid w:val="005C3CF1"/>
    <w:rsid w:val="007D4DD8"/>
    <w:rsid w:val="00806B18"/>
    <w:rsid w:val="009304B4"/>
    <w:rsid w:val="00AB7DC7"/>
    <w:rsid w:val="00B02476"/>
    <w:rsid w:val="00B627CD"/>
    <w:rsid w:val="00E9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745</Words>
  <Characters>4251</Characters>
  <Application>Microsoft Office Word</Application>
  <DocSecurity>0</DocSecurity>
  <Lines>35</Lines>
  <Paragraphs>9</Paragraphs>
  <ScaleCrop>false</ScaleCrop>
  <Company>MultiDVD Team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Наталия Владимировна</dc:creator>
  <cp:keywords/>
  <dc:description/>
  <cp:lastModifiedBy>Григорьева Наталия Владимировна</cp:lastModifiedBy>
  <cp:revision>7</cp:revision>
  <dcterms:created xsi:type="dcterms:W3CDTF">2014-07-28T14:51:00Z</dcterms:created>
  <dcterms:modified xsi:type="dcterms:W3CDTF">2014-07-29T11:49:00Z</dcterms:modified>
</cp:coreProperties>
</file>